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119FE169" w:rsidP="7753FBA0" w:rsidRDefault="119FE169" w14:paraId="5670A37C" w14:textId="7BE87A91">
      <w:pPr>
        <w:pStyle w:val="Heading3"/>
        <w:spacing w:before="281" w:beforeAutospacing="off" w:after="281" w:afterAutospacing="off"/>
        <w:jc w:val="right"/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000000" w:themeColor="text1" w:themeTint="FF" w:themeShade="FF"/>
          <w:sz w:val="22"/>
          <w:szCs w:val="22"/>
          <w:lang w:val="pl-PL"/>
        </w:rPr>
      </w:pPr>
      <w:r w:rsidRPr="7753FBA0" w:rsidR="119FE169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Poznań, </w:t>
      </w:r>
      <w:r w:rsidRPr="7753FBA0" w:rsidR="71A942E1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000000" w:themeColor="text1" w:themeTint="FF" w:themeShade="FF"/>
          <w:sz w:val="22"/>
          <w:szCs w:val="22"/>
          <w:lang w:val="pl-PL"/>
        </w:rPr>
        <w:t>30</w:t>
      </w:r>
      <w:r w:rsidRPr="7753FBA0" w:rsidR="15147E1C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000000" w:themeColor="text1" w:themeTint="FF" w:themeShade="FF"/>
          <w:sz w:val="22"/>
          <w:szCs w:val="22"/>
          <w:lang w:val="pl-PL"/>
        </w:rPr>
        <w:t>.</w:t>
      </w:r>
      <w:r w:rsidRPr="7753FBA0" w:rsidR="119FE169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000000" w:themeColor="text1" w:themeTint="FF" w:themeShade="FF"/>
          <w:sz w:val="22"/>
          <w:szCs w:val="22"/>
          <w:lang w:val="pl-PL"/>
        </w:rPr>
        <w:t>04.2026r</w:t>
      </w:r>
    </w:p>
    <w:p w:rsidR="3DDE8CC1" w:rsidP="7753FBA0" w:rsidRDefault="3DDE8CC1" w14:paraId="4DC2C467" w14:textId="506B1626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</w:pPr>
      <w:r w:rsidRPr="7753FBA0" w:rsidR="3DDE8CC1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pl-PL"/>
        </w:rPr>
        <w:t>Grill 2026 pod lupą. Czy w tym roku za karkówkę, kiełbasę i dodatki zapłacimy więcej?</w:t>
      </w:r>
    </w:p>
    <w:p w:rsidR="25A8264F" w:rsidP="7753FBA0" w:rsidRDefault="25A8264F" w14:paraId="094CD6DD" w14:textId="7402ED0D">
      <w:pPr>
        <w:spacing w:before="240" w:beforeAutospacing="off" w:after="240" w:afterAutospacing="off"/>
        <w:jc w:val="both"/>
      </w:pPr>
      <w:r w:rsidRPr="7753FBA0" w:rsidR="25A8264F">
        <w:rPr>
          <w:rFonts w:ascii="Calibri" w:hAnsi="Calibri" w:eastAsia="Calibri" w:cs="Calibri"/>
          <w:noProof w:val="0"/>
          <w:sz w:val="22"/>
          <w:szCs w:val="22"/>
          <w:lang w:val="pl-PL"/>
        </w:rPr>
        <w:t>Sezon grillowy zbliża się wielkimi krokami. Kiełbasa, karkówka, warzywa</w:t>
      </w:r>
      <w:r w:rsidRPr="7753FBA0" w:rsidR="1627F41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na ruszt</w:t>
      </w:r>
      <w:r w:rsidRPr="7753FBA0" w:rsidR="25A8264F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i dodatki znów trafią do zakupowych koszyków Polaków. Czy jednak tegoroczne ceny sprzyjają organizacji spotkań przy grillu? Najnowsze dane z paragonów </w:t>
      </w:r>
      <w:r w:rsidRPr="7753FBA0" w:rsidR="7C2C6E9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z analogicznych okresów 1- 20 kwietnia </w:t>
      </w:r>
      <w:r w:rsidRPr="7753FBA0" w:rsidR="25A8264F">
        <w:rPr>
          <w:rFonts w:ascii="Calibri" w:hAnsi="Calibri" w:eastAsia="Calibri" w:cs="Calibri"/>
          <w:noProof w:val="0"/>
          <w:sz w:val="22"/>
          <w:szCs w:val="22"/>
          <w:lang w:val="pl-PL"/>
        </w:rPr>
        <w:t>pokazują, że choć w porównaniu do ubiegłego roku można znaleźć powody do optymizmu, to grillowy rachunek wciąż potrafi zaskoczyć.</w:t>
      </w:r>
    </w:p>
    <w:p xmlns:wp14="http://schemas.microsoft.com/office/word/2010/wordml" w:rsidP="7753FBA0" wp14:paraId="6DF48EB3" wp14:textId="6E6C38C2">
      <w:pPr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7753FBA0" w:rsidR="12543740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– </w:t>
      </w:r>
      <w:r w:rsidRPr="7753FBA0" w:rsidR="12543740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PanParagon</w:t>
      </w:r>
      <w:r w:rsidRPr="7753FBA0" w:rsidR="12543740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to aplikacja, do której co miesiąc trafiają miliony</w:t>
      </w:r>
      <w:r w:rsidRPr="7753FBA0" w:rsidR="2E15DDB1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</w:t>
      </w:r>
      <w:r w:rsidRPr="7753FBA0" w:rsidR="2E15DDB1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zanonimizowanych</w:t>
      </w:r>
      <w:r w:rsidRPr="7753FBA0" w:rsidR="12543740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paragonów. Dzięki temu możemy obserwować realne </w:t>
      </w:r>
      <w:r w:rsidRPr="7753FBA0" w:rsidR="0E76DD44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zmiany cen</w:t>
      </w:r>
      <w:r w:rsidRPr="7753FBA0" w:rsidR="12543740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produktów i aktualne trendy zakupowe. W przypadku produktów grillowych widzimy, że po okresie podwyżek rynek zaczyna się stabilizować, choć nie w</w:t>
      </w:r>
      <w:r w:rsidRPr="7753FBA0" w:rsidR="170A1BEF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każdym przypadku</w:t>
      </w:r>
      <w:r w:rsidRPr="7753FBA0" w:rsidR="12543740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oznacza to spadki cen –</w:t>
      </w:r>
      <w:r w:rsidRPr="7753FBA0" w:rsidR="12543740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komentuje Antonina Grzelak z aplikacji </w:t>
      </w:r>
      <w:r w:rsidRPr="7753FBA0" w:rsidR="12543740">
        <w:rPr>
          <w:rFonts w:ascii="Calibri" w:hAnsi="Calibri" w:eastAsia="Calibri" w:cs="Calibri"/>
          <w:noProof w:val="0"/>
          <w:sz w:val="22"/>
          <w:szCs w:val="22"/>
          <w:lang w:val="pl-PL"/>
        </w:rPr>
        <w:t>PanParagon</w:t>
      </w:r>
      <w:r w:rsidRPr="7753FBA0" w:rsidR="12543740">
        <w:rPr>
          <w:rFonts w:ascii="Calibri" w:hAnsi="Calibri" w:eastAsia="Calibri" w:cs="Calibri"/>
          <w:noProof w:val="0"/>
          <w:sz w:val="22"/>
          <w:szCs w:val="22"/>
          <w:lang w:val="pl-PL"/>
        </w:rPr>
        <w:t>.</w:t>
      </w:r>
    </w:p>
    <w:p w:rsidR="019DCF33" w:rsidP="7753FBA0" w:rsidRDefault="019DCF33" w14:paraId="56A947B0" w14:textId="5A21D4DF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</w:pPr>
      <w:r w:rsidRPr="7753FBA0" w:rsidR="019DCF3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Dobra wiadomość! Mięso na podobnym poziomie cenowym co rok temu</w:t>
      </w:r>
    </w:p>
    <w:p w:rsidR="574A4D56" w:rsidP="7753FBA0" w:rsidRDefault="574A4D56" w14:paraId="6A3FB9B0" w14:textId="43AA0088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7753FBA0" w:rsidR="574A4D5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Dla wielu osób najważniejszą informacją będzie </w:t>
      </w:r>
      <w:r w:rsidRPr="7753FBA0" w:rsidR="5C977E21">
        <w:rPr>
          <w:rFonts w:ascii="Calibri" w:hAnsi="Calibri" w:eastAsia="Calibri" w:cs="Calibri"/>
          <w:noProof w:val="0"/>
          <w:sz w:val="22"/>
          <w:szCs w:val="22"/>
          <w:lang w:val="pl-PL"/>
        </w:rPr>
        <w:t>fakt</w:t>
      </w:r>
      <w:r w:rsidRPr="7753FBA0" w:rsidR="574A4D5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, że ceny mięsa – podstawy grillowego menu – nie zmieniły się znacząco względem 2025 roku. Karkówka kosztuje obecnie ok. 24,99 zł za kilogram, czyli </w:t>
      </w:r>
      <w:r w:rsidRPr="7753FBA0" w:rsidR="33026F33">
        <w:rPr>
          <w:rFonts w:ascii="Calibri" w:hAnsi="Calibri" w:eastAsia="Calibri" w:cs="Calibri"/>
          <w:noProof w:val="0"/>
          <w:sz w:val="22"/>
          <w:szCs w:val="22"/>
          <w:lang w:val="pl-PL"/>
        </w:rPr>
        <w:t>niemal tak samo, jak</w:t>
      </w:r>
      <w:r w:rsidRPr="7753FBA0" w:rsidR="574A4D5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rok temu (spadek o ok. 0,8 proc.). Podobnie</w:t>
      </w:r>
      <w:r w:rsidRPr="7753FBA0" w:rsidR="48148048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popularna</w:t>
      </w:r>
      <w:r w:rsidRPr="7753FBA0" w:rsidR="574A4D5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kiełbasa śląska</w:t>
      </w:r>
      <w:r w:rsidRPr="7753FBA0" w:rsidR="5E374C64">
        <w:rPr>
          <w:rFonts w:ascii="Calibri" w:hAnsi="Calibri" w:eastAsia="Calibri" w:cs="Calibri"/>
          <w:noProof w:val="0"/>
          <w:sz w:val="22"/>
          <w:szCs w:val="22"/>
          <w:lang w:val="pl-PL"/>
        </w:rPr>
        <w:t>, która</w:t>
      </w:r>
      <w:r w:rsidRPr="7753FBA0" w:rsidR="574A4D5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potaniała symbolicznie o około 1,5 proc. rok do roku. </w:t>
      </w:r>
    </w:p>
    <w:p w:rsidR="574A4D56" w:rsidP="7753FBA0" w:rsidRDefault="574A4D56" w14:paraId="140831D8" w14:textId="5CF9941C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7753FBA0" w:rsidR="574A4D5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Wyjątkiem jest filet z piersi kurczaka, który </w:t>
      </w:r>
      <w:r w:rsidRPr="7753FBA0" w:rsidR="7D77CABA">
        <w:rPr>
          <w:rFonts w:ascii="Calibri" w:hAnsi="Calibri" w:eastAsia="Calibri" w:cs="Calibri"/>
          <w:noProof w:val="0"/>
          <w:sz w:val="22"/>
          <w:szCs w:val="22"/>
          <w:lang w:val="pl-PL"/>
        </w:rPr>
        <w:t>obecnie</w:t>
      </w:r>
      <w:r w:rsidRPr="7753FBA0" w:rsidR="574A4D5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jest droższy niż w 2025 – jego cena</w:t>
      </w:r>
      <w:r w:rsidRPr="7753FBA0" w:rsidR="30CBF291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przez ostatni rok</w:t>
      </w:r>
      <w:r w:rsidRPr="7753FBA0" w:rsidR="574A4D5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wzrosła o około 3,4 proc. Mimo to</w:t>
      </w:r>
      <w:r w:rsidRPr="7753FBA0" w:rsidR="5A168C71">
        <w:rPr>
          <w:rFonts w:ascii="Calibri" w:hAnsi="Calibri" w:eastAsia="Calibri" w:cs="Calibri"/>
          <w:noProof w:val="0"/>
          <w:sz w:val="22"/>
          <w:szCs w:val="22"/>
          <w:lang w:val="pl-PL"/>
        </w:rPr>
        <w:t>,</w:t>
      </w:r>
      <w:r w:rsidRPr="7753FBA0" w:rsidR="574A4D5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w dłuższej perspektywie</w:t>
      </w:r>
      <w:r w:rsidRPr="7753FBA0" w:rsidR="7E88120F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trzech ostatnich</w:t>
      </w:r>
      <w:r w:rsidRPr="7753FBA0" w:rsidR="6522C703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lat</w:t>
      </w:r>
      <w:r w:rsidRPr="7753FBA0" w:rsidR="574A4D5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, ceny mięsa pozostają </w:t>
      </w:r>
      <w:r w:rsidRPr="7753FBA0" w:rsidR="3422D223">
        <w:rPr>
          <w:rFonts w:ascii="Calibri" w:hAnsi="Calibri" w:eastAsia="Calibri" w:cs="Calibri"/>
          <w:noProof w:val="0"/>
          <w:sz w:val="22"/>
          <w:szCs w:val="22"/>
          <w:lang w:val="pl-PL"/>
        </w:rPr>
        <w:t>zaskakująco</w:t>
      </w:r>
      <w:r w:rsidRPr="7753FBA0" w:rsidR="574A4D5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stabilne.</w:t>
      </w:r>
    </w:p>
    <w:p w:rsidR="7A225D2A" w:rsidP="7753FBA0" w:rsidRDefault="7A225D2A" w14:paraId="3433EA34" w14:textId="58D9C391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</w:pPr>
      <w:r w:rsidRPr="7753FBA0" w:rsidR="7A225D2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Piwo i ser camembert zawyżają cenę koszyka grillowego</w:t>
      </w:r>
    </w:p>
    <w:p w:rsidR="4688CF60" w:rsidP="7753FBA0" w:rsidRDefault="4688CF60" w14:paraId="334810AC" w14:textId="77017809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7753FBA0" w:rsidR="4688CF60">
        <w:rPr>
          <w:rFonts w:ascii="Calibri" w:hAnsi="Calibri" w:eastAsia="Calibri" w:cs="Calibri"/>
          <w:noProof w:val="0"/>
          <w:sz w:val="22"/>
          <w:szCs w:val="22"/>
          <w:lang w:val="pl-PL"/>
        </w:rPr>
        <w:t>Większe zmiany widać w przypadku dodatków i produktów, które uzupełniają grillowy koszyk. W porównaniu do 2025 roku szczególnie wyróżnia się piwo</w:t>
      </w:r>
      <w:r w:rsidRPr="7753FBA0" w:rsidR="12008B43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- </w:t>
      </w:r>
      <w:r w:rsidRPr="7753FBA0" w:rsidR="67203DFB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mediana </w:t>
      </w:r>
      <w:r w:rsidRPr="7753FBA0" w:rsidR="4688CF60">
        <w:rPr>
          <w:rFonts w:ascii="Calibri" w:hAnsi="Calibri" w:eastAsia="Calibri" w:cs="Calibri"/>
          <w:noProof w:val="0"/>
          <w:sz w:val="22"/>
          <w:szCs w:val="22"/>
          <w:lang w:val="pl-PL"/>
        </w:rPr>
        <w:t>cen</w:t>
      </w:r>
      <w:r w:rsidRPr="7753FBA0" w:rsidR="3C02AB60">
        <w:rPr>
          <w:rFonts w:ascii="Calibri" w:hAnsi="Calibri" w:eastAsia="Calibri" w:cs="Calibri"/>
          <w:noProof w:val="0"/>
          <w:sz w:val="22"/>
          <w:szCs w:val="22"/>
          <w:lang w:val="pl-PL"/>
        </w:rPr>
        <w:t>y</w:t>
      </w:r>
      <w:r w:rsidRPr="7753FBA0" w:rsidR="1FE30F65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jednej z najpopularniejszych marek złotego trunku,</w:t>
      </w:r>
      <w:r w:rsidRPr="7753FBA0" w:rsidR="4688CF60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wzrosła o ponad</w:t>
      </w:r>
      <w:r w:rsidRPr="7753FBA0" w:rsidR="0727528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8</w:t>
      </w:r>
      <w:r w:rsidRPr="7753FBA0" w:rsidR="4688CF60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proc. rok do roku</w:t>
      </w:r>
      <w:r w:rsidRPr="7753FBA0" w:rsidR="4688CF60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. Podwyżki widać także w przypadku sera </w:t>
      </w:r>
      <w:r w:rsidRPr="7753FBA0" w:rsidR="16F0B6A2">
        <w:rPr>
          <w:rFonts w:ascii="Calibri" w:hAnsi="Calibri" w:eastAsia="Calibri" w:cs="Calibri"/>
          <w:noProof w:val="0"/>
          <w:sz w:val="22"/>
          <w:szCs w:val="22"/>
          <w:lang w:val="pl-PL"/>
        </w:rPr>
        <w:t>camembert –</w:t>
      </w:r>
      <w:r w:rsidRPr="7753FBA0" w:rsidR="4688CF60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  <w:r w:rsidRPr="7753FBA0" w:rsidR="4688CF60">
        <w:rPr>
          <w:rFonts w:ascii="Calibri" w:hAnsi="Calibri" w:eastAsia="Calibri" w:cs="Calibri"/>
          <w:noProof w:val="0"/>
          <w:sz w:val="22"/>
          <w:szCs w:val="22"/>
          <w:lang w:val="pl-PL"/>
        </w:rPr>
        <w:t>jego cena jest wyższa o blisko 3 proc. względem ubiegłego sezonu.</w:t>
      </w:r>
    </w:p>
    <w:p w:rsidR="4688CF60" w:rsidP="7753FBA0" w:rsidRDefault="4688CF60" w14:paraId="754B98F6" w14:textId="348ED50B">
      <w:pPr>
        <w:spacing w:before="240" w:beforeAutospacing="off" w:after="240" w:afterAutospacing="off"/>
        <w:jc w:val="both"/>
      </w:pPr>
      <w:r w:rsidRPr="7753FBA0" w:rsidR="4688CF60">
        <w:rPr>
          <w:rFonts w:ascii="Calibri" w:hAnsi="Calibri" w:eastAsia="Calibri" w:cs="Calibri"/>
          <w:noProof w:val="0"/>
          <w:sz w:val="22"/>
          <w:szCs w:val="22"/>
          <w:lang w:val="pl-PL"/>
        </w:rPr>
        <w:t>Z kolei ketchup czy bagietki czosnkowe pozostają stosunkowo stabilne cenowo – ich ceny praktycznie się nie zmieniły lub wzrosły jedynie symbolicznie. Dzięki temu częściowo równoważą rosnące koszty innych produktów w grillowym koszyku.</w:t>
      </w:r>
    </w:p>
    <w:p w:rsidR="0C539634" w:rsidP="7753FBA0" w:rsidRDefault="0C539634" w14:paraId="7EFB6116" w14:textId="684CD375">
      <w:pPr>
        <w:spacing w:before="240" w:beforeAutospacing="off" w:after="240" w:afterAutospacing="off"/>
        <w:jc w:val="both"/>
      </w:pPr>
      <w:r w:rsidRPr="7753FBA0" w:rsidR="0C539634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Szczegóły zostały pokazane na grafice poniżej: </w:t>
      </w:r>
    </w:p>
    <w:p w:rsidR="0646D638" w:rsidP="7753FBA0" w:rsidRDefault="0646D638" w14:paraId="485D5AF5" w14:textId="3A7C8BB7">
      <w:pPr>
        <w:pStyle w:val="Normal"/>
        <w:spacing w:before="240" w:beforeAutospacing="off" w:after="240" w:afterAutospacing="off"/>
        <w:jc w:val="both"/>
      </w:pPr>
      <w:r w:rsidR="0646D638">
        <w:drawing>
          <wp:inline wp14:editId="2F351713" wp14:anchorId="047F32FD">
            <wp:extent cx="5724525" cy="3200413"/>
            <wp:effectExtent l="0" t="0" r="0" b="0"/>
            <wp:docPr id="135194444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51944442" name="Picture 1351944442"/>
                    <pic:cNvPicPr/>
                  </pic:nvPicPr>
                  <pic:blipFill>
                    <a:blip xmlns:r="http://schemas.openxmlformats.org/officeDocument/2006/relationships" r:embed="rId10061955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0" t="1754" r="0" b="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24525" cy="3200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7753FBA0" wp14:paraId="7A398270" wp14:textId="798B0432">
      <w:pPr>
        <w:pStyle w:val="Heading3"/>
        <w:suppressLineNumbers w:val="0"/>
        <w:bidi w:val="0"/>
        <w:spacing w:before="281" w:beforeAutospacing="off" w:after="281" w:afterAutospacing="off" w:line="279" w:lineRule="auto"/>
        <w:ind w:left="0" w:right="0"/>
        <w:jc w:val="both"/>
      </w:pPr>
      <w:r w:rsidRPr="7753FBA0" w:rsidR="12543740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Warzywa i brykiet </w:t>
      </w:r>
      <w:r w:rsidRPr="7753FBA0" w:rsidR="6E90665D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pl-PL"/>
        </w:rPr>
        <w:t>tańsze niż rok temu</w:t>
      </w:r>
    </w:p>
    <w:p xmlns:wp14="http://schemas.microsoft.com/office/word/2010/wordml" w:rsidP="7753FBA0" wp14:paraId="02B073F8" wp14:textId="07923578">
      <w:pPr>
        <w:spacing w:before="240" w:beforeAutospacing="off" w:after="240" w:afterAutospacing="off"/>
        <w:jc w:val="both"/>
      </w:pPr>
      <w:r w:rsidRPr="7753FBA0" w:rsidR="672C5A9D">
        <w:rPr>
          <w:rFonts w:ascii="Calibri" w:hAnsi="Calibri" w:eastAsia="Calibri" w:cs="Calibri"/>
          <w:noProof w:val="0"/>
          <w:sz w:val="22"/>
          <w:szCs w:val="22"/>
          <w:lang w:val="pl-PL"/>
        </w:rPr>
        <w:t>Ciekawą zmianą w tym roku są spadki cen niektórych produktów. W porównaniu do 2025 roku wyraźnie potaniały pieczarki – ich cena spadła z ok. 7,99 zł do 7,49 zł za opakowanie, co oznacza obniżkę o ponad 6 proc. Podobny trend widać w przypadku cukinii, która kosztuje obecnie ok. 9,65 zł za kilogram, czyli o ok. 3,4 proc. mniej niż rok temu.</w:t>
      </w:r>
      <w:r w:rsidRPr="7753FBA0" w:rsidR="00EFC6B6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  <w:r w:rsidRPr="7753FBA0" w:rsidR="672C5A9D">
        <w:rPr>
          <w:rFonts w:ascii="Calibri" w:hAnsi="Calibri" w:eastAsia="Calibri" w:cs="Calibri"/>
          <w:noProof w:val="0"/>
          <w:sz w:val="22"/>
          <w:szCs w:val="22"/>
          <w:lang w:val="pl-PL"/>
        </w:rPr>
        <w:t>Spadek cen dotyczy także brykietu do grilla – jego mediana wynosi obecnie 13,99 zł wobec 14,29 zł rok wcześniej, co oznacza obniżkę o ponad 2 proc.</w:t>
      </w:r>
    </w:p>
    <w:p xmlns:wp14="http://schemas.microsoft.com/office/word/2010/wordml" w:rsidP="7753FBA0" wp14:paraId="509EE16A" wp14:textId="6FB6ECCF">
      <w:pPr>
        <w:pStyle w:val="Normal"/>
        <w:spacing w:before="240" w:beforeAutospacing="off" w:after="240" w:afterAutospacing="off"/>
        <w:jc w:val="both"/>
      </w:pPr>
      <w:r w:rsidRPr="7753FBA0" w:rsidR="2C836E25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– Sumarycznie, cały koszyk produktów grillowych w 2026 roku jest nieco tańszy niż przed rokiem, co może być dobrą wiadomością dla konsumentów planujących sezonowe zakupy. Warto jednak podkreślić, że nie wszystkie produkty potaniały – część z nich nadal drożeje. Co więcej, w porównaniu do 2024 roku cały koszyk jest wyraźnie droższy, co pokazuje, że mimo obecnej stabilizacji wciąż odczuwamy skutki wcześniejszych wzrostów cen</w:t>
      </w:r>
      <w:r w:rsidRPr="7753FBA0" w:rsidR="2C836E25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– zauważa Antonina Grzelak z aplikacji </w:t>
      </w:r>
      <w:r w:rsidRPr="7753FBA0" w:rsidR="2C836E25">
        <w:rPr>
          <w:rFonts w:ascii="Calibri" w:hAnsi="Calibri" w:eastAsia="Calibri" w:cs="Calibri"/>
          <w:noProof w:val="0"/>
          <w:sz w:val="22"/>
          <w:szCs w:val="22"/>
          <w:lang w:val="pl-PL"/>
        </w:rPr>
        <w:t>PanParagon</w:t>
      </w:r>
      <w:r w:rsidRPr="7753FBA0" w:rsidR="2C836E25">
        <w:rPr>
          <w:rFonts w:ascii="Calibri" w:hAnsi="Calibri" w:eastAsia="Calibri" w:cs="Calibri"/>
          <w:noProof w:val="0"/>
          <w:sz w:val="22"/>
          <w:szCs w:val="22"/>
          <w:lang w:val="pl-PL"/>
        </w:rPr>
        <w:t>.</w:t>
      </w:r>
    </w:p>
    <w:p xmlns:wp14="http://schemas.microsoft.com/office/word/2010/wordml" w:rsidP="7753FBA0" wp14:paraId="3ECAE12C" wp14:textId="2CE8F08E">
      <w:pPr>
        <w:pStyle w:val="Normal"/>
        <w:jc w:val="both"/>
      </w:pPr>
      <w:r w:rsidRPr="7753FBA0" w:rsidR="66D8A8F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 xml:space="preserve">………….. </w:t>
      </w:r>
      <w:r>
        <w:br/>
      </w:r>
      <w:r w:rsidRPr="7753FBA0" w:rsidR="66D8A8F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Dodatkowe informacje:</w:t>
      </w:r>
      <w:r w:rsidRPr="7753FBA0" w:rsidR="66D8A8FF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  <w:r>
        <w:br/>
      </w:r>
      <w:r w:rsidRPr="7753FBA0" w:rsidR="66D8A8FF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panparagon.pl </w:t>
      </w:r>
    </w:p>
    <w:p xmlns:wp14="http://schemas.microsoft.com/office/word/2010/wordml" w:rsidP="7753FBA0" wp14:paraId="57375426" wp14:textId="3036E3BF">
      <w:pPr>
        <w:pStyle w:val="Normal"/>
        <w:jc w:val="both"/>
      </w:pPr>
      <w:r w:rsidRPr="7753FBA0" w:rsidR="66D8A8F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 xml:space="preserve">Dystrybucja materiałów: </w:t>
      </w:r>
      <w:r>
        <w:br/>
      </w:r>
      <w:r w:rsidRPr="7753FBA0" w:rsidR="66D8A8F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Ewa Maćkowiak</w:t>
      </w:r>
      <w:r w:rsidRPr="7753FBA0" w:rsidR="66D8A8FF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- ewa.mackowiak@panparagon.pl </w:t>
      </w:r>
      <w:r>
        <w:br/>
      </w:r>
      <w:r w:rsidRPr="7753FBA0" w:rsidR="66D8A8F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 xml:space="preserve">Jakub Marcinkowski </w:t>
      </w:r>
      <w:r w:rsidRPr="7753FBA0" w:rsidR="66D8A8FF">
        <w:rPr>
          <w:rFonts w:ascii="Calibri" w:hAnsi="Calibri" w:eastAsia="Calibri" w:cs="Calibri"/>
          <w:noProof w:val="0"/>
          <w:sz w:val="22"/>
          <w:szCs w:val="22"/>
          <w:lang w:val="pl-PL"/>
        </w:rPr>
        <w:t>- jakub.marcinkowski@panparagon.pl  tel. 571 228 455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ED3A96"/>
    <w:rsid w:val="00EFC6B6"/>
    <w:rsid w:val="019DCF33"/>
    <w:rsid w:val="02AAFB57"/>
    <w:rsid w:val="03FF33CC"/>
    <w:rsid w:val="0646D638"/>
    <w:rsid w:val="070C33B5"/>
    <w:rsid w:val="07275286"/>
    <w:rsid w:val="07ED3A96"/>
    <w:rsid w:val="0AAAE832"/>
    <w:rsid w:val="0AB4C4BA"/>
    <w:rsid w:val="0AE14457"/>
    <w:rsid w:val="0C539634"/>
    <w:rsid w:val="0E76DD44"/>
    <w:rsid w:val="10111376"/>
    <w:rsid w:val="119FE169"/>
    <w:rsid w:val="11B68AA4"/>
    <w:rsid w:val="12008B43"/>
    <w:rsid w:val="12543740"/>
    <w:rsid w:val="14F7B50B"/>
    <w:rsid w:val="15147E1C"/>
    <w:rsid w:val="1627F416"/>
    <w:rsid w:val="16F0B6A2"/>
    <w:rsid w:val="170A1BEF"/>
    <w:rsid w:val="18A016CE"/>
    <w:rsid w:val="19E7A32A"/>
    <w:rsid w:val="1B073FFA"/>
    <w:rsid w:val="1B75EF47"/>
    <w:rsid w:val="1DB2CD6B"/>
    <w:rsid w:val="1FE30F65"/>
    <w:rsid w:val="208B9EEB"/>
    <w:rsid w:val="23453DDE"/>
    <w:rsid w:val="25A8264F"/>
    <w:rsid w:val="2617358A"/>
    <w:rsid w:val="28D6A67B"/>
    <w:rsid w:val="2C836E25"/>
    <w:rsid w:val="2DC60E04"/>
    <w:rsid w:val="2E15DDB1"/>
    <w:rsid w:val="2FA33FF3"/>
    <w:rsid w:val="30B77354"/>
    <w:rsid w:val="30CBF291"/>
    <w:rsid w:val="33026F33"/>
    <w:rsid w:val="3422D223"/>
    <w:rsid w:val="37AE7883"/>
    <w:rsid w:val="3836488A"/>
    <w:rsid w:val="38A7B606"/>
    <w:rsid w:val="3B70A01D"/>
    <w:rsid w:val="3C02AB60"/>
    <w:rsid w:val="3DDE8CC1"/>
    <w:rsid w:val="4126DF01"/>
    <w:rsid w:val="4688CF60"/>
    <w:rsid w:val="48148048"/>
    <w:rsid w:val="496B7FCC"/>
    <w:rsid w:val="499B496A"/>
    <w:rsid w:val="524559F3"/>
    <w:rsid w:val="5676E3AE"/>
    <w:rsid w:val="574A4D56"/>
    <w:rsid w:val="5A168C71"/>
    <w:rsid w:val="5C95EBA3"/>
    <w:rsid w:val="5C977E21"/>
    <w:rsid w:val="5D205337"/>
    <w:rsid w:val="5E374C64"/>
    <w:rsid w:val="604EEA03"/>
    <w:rsid w:val="644A3B92"/>
    <w:rsid w:val="64639464"/>
    <w:rsid w:val="6522C703"/>
    <w:rsid w:val="667323D2"/>
    <w:rsid w:val="66B65D3C"/>
    <w:rsid w:val="66D8A8FF"/>
    <w:rsid w:val="67203DFB"/>
    <w:rsid w:val="672C5A9D"/>
    <w:rsid w:val="6BCE0C93"/>
    <w:rsid w:val="6D393119"/>
    <w:rsid w:val="6D8C34D4"/>
    <w:rsid w:val="6E90665D"/>
    <w:rsid w:val="6ECC303F"/>
    <w:rsid w:val="71A942E1"/>
    <w:rsid w:val="726444BB"/>
    <w:rsid w:val="76B768A7"/>
    <w:rsid w:val="7753FBA0"/>
    <w:rsid w:val="7A225D2A"/>
    <w:rsid w:val="7BD23997"/>
    <w:rsid w:val="7C21EF27"/>
    <w:rsid w:val="7C2C6E96"/>
    <w:rsid w:val="7D5D68BD"/>
    <w:rsid w:val="7D77CABA"/>
    <w:rsid w:val="7DD3A81B"/>
    <w:rsid w:val="7E88120F"/>
    <w:rsid w:val="7F0D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1A381"/>
  <w15:chartTrackingRefBased/>
  <w15:docId w15:val="{F37E9417-100E-4001-AA19-20F4073D26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DefaultParagraphFont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160" w:after="80"/>
      <w:outlineLvl xmlns:w="http://schemas.openxmlformats.org/wordprocessingml/2006/main" w:val="2"/>
    </w:pPr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100619551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BDCAF623045F49BC9692A2DC12CB0E" ma:contentTypeVersion="21" ma:contentTypeDescription="Create a new document." ma:contentTypeScope="" ma:versionID="cd748a48d48cfcb3c617d05b5ad55ff0">
  <xsd:schema xmlns:xsd="http://www.w3.org/2001/XMLSchema" xmlns:xs="http://www.w3.org/2001/XMLSchema" xmlns:p="http://schemas.microsoft.com/office/2006/metadata/properties" xmlns:ns2="9827283f-9804-441a-a908-c4fe27b23379" xmlns:ns3="b1f09447-727e-4d6a-bddb-c35b221adbc1" targetNamespace="http://schemas.microsoft.com/office/2006/metadata/properties" ma:root="true" ma:fieldsID="fa9b5a2e4782d2181cb099d13167a877" ns2:_="" ns3:_="">
    <xsd:import namespace="9827283f-9804-441a-a908-c4fe27b23379"/>
    <xsd:import namespace="b1f09447-727e-4d6a-bddb-c35b221adbc1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Obraz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7283f-9804-441a-a908-c4fe27b2337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format="Dropdown" ma:internalName="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Obraz" ma:index="21" nillable="true" ma:displayName="Obraz" ma:format="Thumbnail" ma:internalName="Obraz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c816c65-42a4-4e50-b993-dcadb88ebb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9447-727e-4d6a-bddb-c35b221ad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e56de7-be11-4304-b9bb-6388d7851bd0}" ma:internalName="TaxCatchAll" ma:showField="CatchAllData" ma:web="b1f09447-727e-4d6a-bddb-c35b221ad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827283f-9804-441a-a908-c4fe27b23379" xsi:nil="true"/>
    <Obraz xmlns="9827283f-9804-441a-a908-c4fe27b23379" xsi:nil="true"/>
    <Description xmlns="9827283f-9804-441a-a908-c4fe27b23379" xsi:nil="true"/>
    <lcf76f155ced4ddcb4097134ff3c332f xmlns="9827283f-9804-441a-a908-c4fe27b23379">
      <Terms xmlns="http://schemas.microsoft.com/office/infopath/2007/PartnerControls"/>
    </lcf76f155ced4ddcb4097134ff3c332f>
    <TaxCatchAll xmlns="b1f09447-727e-4d6a-bddb-c35b221adbc1" xsi:nil="true"/>
  </documentManagement>
</p:properties>
</file>

<file path=customXml/itemProps1.xml><?xml version="1.0" encoding="utf-8"?>
<ds:datastoreItem xmlns:ds="http://schemas.openxmlformats.org/officeDocument/2006/customXml" ds:itemID="{78B8DE3B-1BD5-49BF-AE75-D09DAAC352FB}"/>
</file>

<file path=customXml/itemProps2.xml><?xml version="1.0" encoding="utf-8"?>
<ds:datastoreItem xmlns:ds="http://schemas.openxmlformats.org/officeDocument/2006/customXml" ds:itemID="{F3B26A50-11B3-4B4A-83EF-31E50B36AEEA}"/>
</file>

<file path=customXml/itemProps3.xml><?xml version="1.0" encoding="utf-8"?>
<ds:datastoreItem xmlns:ds="http://schemas.openxmlformats.org/officeDocument/2006/customXml" ds:itemID="{4B2B1A55-3B2F-4F0D-B8AE-2B6D64F2308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Ewa Maćkowiak</dc:creator>
  <keywords/>
  <dc:description/>
  <lastModifiedBy>Jakub Marcinkowski</lastModifiedBy>
  <dcterms:created xsi:type="dcterms:W3CDTF">2026-04-23T19:21:37.0000000Z</dcterms:created>
  <dcterms:modified xsi:type="dcterms:W3CDTF">2026-04-30T09:02:41.4749341Z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0x0101006EBDCAF623045F49BC9692A2DC12CB0E</vt:lpwstr>
  </property>
  <property fmtid="{D5CDD505-2E9C-101B-9397-08002B2CF9AE}" pid="3" name="MediaServiceImageTags">
    <vt:lpwstr/>
  </property>
</Properties>
</file>